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C34F" w14:textId="284A8272" w:rsidR="007527EB" w:rsidRDefault="007C44BF" w:rsidP="00DD555C">
      <w:pPr>
        <w:ind w:left="-450"/>
        <w:jc w:val="center"/>
        <w:rPr>
          <w:rStyle w:val="Hyperlink"/>
          <w:rFonts w:cstheme="minorHAnsi"/>
          <w:sz w:val="20"/>
          <w:szCs w:val="20"/>
        </w:rPr>
      </w:pPr>
      <w:r w:rsidRPr="00A0693F">
        <w:rPr>
          <w:rFonts w:ascii="Verdana" w:hAnsi="Verdana"/>
          <w:noProof/>
          <w:sz w:val="52"/>
          <w:szCs w:val="52"/>
        </w:rPr>
        <w:t>Custom Firing</w:t>
      </w:r>
      <w:r w:rsidR="0033681A">
        <w:rPr>
          <w:rFonts w:ascii="Verdana" w:hAnsi="Verdana"/>
          <w:noProof/>
          <w:sz w:val="52"/>
          <w:szCs w:val="52"/>
        </w:rPr>
        <w:t xml:space="preserve"> Information Sheet</w:t>
      </w:r>
      <w:r w:rsidR="007527EB">
        <w:rPr>
          <w:rFonts w:ascii="Verdana" w:hAnsi="Verdana"/>
          <w:noProof/>
          <w:sz w:val="40"/>
          <w:szCs w:val="40"/>
        </w:rPr>
        <w:br/>
      </w:r>
      <w:hyperlink r:id="rId9" w:history="1">
        <w:r w:rsidR="00420E5E" w:rsidRPr="00874792">
          <w:rPr>
            <w:rStyle w:val="Hyperlink"/>
            <w:rFonts w:cstheme="minorHAnsi"/>
            <w:sz w:val="20"/>
            <w:szCs w:val="20"/>
          </w:rPr>
          <w:t>www.stephanieburtonstudios.com</w:t>
        </w:r>
      </w:hyperlink>
      <w:r w:rsidR="00420E5E" w:rsidRPr="00874792">
        <w:rPr>
          <w:rFonts w:cstheme="minorHAnsi"/>
          <w:sz w:val="20"/>
          <w:szCs w:val="20"/>
        </w:rPr>
        <w:br/>
      </w:r>
      <w:r w:rsidR="00420E5E" w:rsidRPr="00A0693F">
        <w:rPr>
          <w:rFonts w:cstheme="minorHAnsi"/>
          <w:sz w:val="20"/>
          <w:szCs w:val="20"/>
        </w:rPr>
        <w:t>2706 NW 98</w:t>
      </w:r>
      <w:r w:rsidR="00420E5E" w:rsidRPr="00A0693F">
        <w:rPr>
          <w:rFonts w:cstheme="minorHAnsi"/>
          <w:sz w:val="20"/>
          <w:szCs w:val="20"/>
          <w:vertAlign w:val="superscript"/>
        </w:rPr>
        <w:t>th</w:t>
      </w:r>
      <w:r w:rsidR="00420E5E" w:rsidRPr="00A0693F">
        <w:rPr>
          <w:rFonts w:cstheme="minorHAnsi"/>
          <w:sz w:val="20"/>
          <w:szCs w:val="20"/>
        </w:rPr>
        <w:t xml:space="preserve"> Street, Vancouver, WA 98665</w:t>
      </w:r>
      <w:r w:rsidR="00700B80" w:rsidRPr="00A0693F">
        <w:rPr>
          <w:rFonts w:cstheme="minorHAnsi"/>
          <w:sz w:val="20"/>
          <w:szCs w:val="20"/>
        </w:rPr>
        <w:br/>
      </w:r>
      <w:r w:rsidR="00700B80" w:rsidRPr="00A0693F">
        <w:rPr>
          <w:rFonts w:cstheme="minorHAnsi"/>
          <w:b/>
          <w:bCs/>
          <w:sz w:val="20"/>
          <w:szCs w:val="20"/>
        </w:rPr>
        <w:t>Phone:</w:t>
      </w:r>
      <w:r w:rsidR="00700B80" w:rsidRPr="00A0693F">
        <w:rPr>
          <w:rFonts w:cstheme="minorHAnsi"/>
          <w:sz w:val="20"/>
          <w:szCs w:val="20"/>
        </w:rPr>
        <w:t xml:space="preserve"> 503-866-7075   </w:t>
      </w:r>
      <w:r w:rsidR="00700B80" w:rsidRPr="00A0693F">
        <w:rPr>
          <w:rFonts w:cstheme="minorHAnsi"/>
          <w:b/>
          <w:bCs/>
          <w:sz w:val="20"/>
          <w:szCs w:val="20"/>
        </w:rPr>
        <w:t>Email:</w:t>
      </w:r>
      <w:r w:rsidR="00700B80" w:rsidRPr="00A0693F">
        <w:rPr>
          <w:rFonts w:cstheme="minorHAnsi"/>
          <w:sz w:val="20"/>
          <w:szCs w:val="20"/>
        </w:rPr>
        <w:t xml:space="preserve"> </w:t>
      </w:r>
      <w:hyperlink r:id="rId10" w:history="1">
        <w:r w:rsidR="00700B80" w:rsidRPr="00A0693F">
          <w:rPr>
            <w:rStyle w:val="Hyperlink"/>
            <w:rFonts w:cstheme="minorHAnsi"/>
            <w:sz w:val="20"/>
            <w:szCs w:val="20"/>
          </w:rPr>
          <w:t>steph.l.burton@gmail.colm</w:t>
        </w:r>
      </w:hyperlink>
    </w:p>
    <w:p w14:paraId="4472285A" w14:textId="77777777" w:rsidR="007740D2" w:rsidRPr="00A0693F" w:rsidRDefault="007740D2" w:rsidP="00DD555C">
      <w:pPr>
        <w:ind w:left="-450"/>
        <w:jc w:val="center"/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1089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670"/>
      </w:tblGrid>
      <w:tr w:rsidR="007C44BF" w14:paraId="61CF4C4C" w14:textId="77777777" w:rsidTr="00FF1122">
        <w:tc>
          <w:tcPr>
            <w:tcW w:w="5220" w:type="dxa"/>
          </w:tcPr>
          <w:p w14:paraId="460F6403" w14:textId="2B02DA22" w:rsidR="007C44BF" w:rsidRDefault="007C44BF" w:rsidP="007A635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7C44BF">
              <w:rPr>
                <w:rFonts w:ascii="Verdana" w:hAnsi="Verdana"/>
                <w:noProof/>
                <w:sz w:val="32"/>
                <w:szCs w:val="32"/>
              </w:rPr>
              <w:t>Details:</w:t>
            </w:r>
          </w:p>
        </w:tc>
        <w:tc>
          <w:tcPr>
            <w:tcW w:w="5670" w:type="dxa"/>
          </w:tcPr>
          <w:p w14:paraId="577C9790" w14:textId="1FA6E31D" w:rsidR="007C44BF" w:rsidRDefault="00544492" w:rsidP="00DB40A6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Cone 04 Bisque Firing</w:t>
            </w:r>
          </w:p>
        </w:tc>
      </w:tr>
      <w:tr w:rsidR="007C44BF" w14:paraId="16C68081" w14:textId="77777777" w:rsidTr="00FF1122">
        <w:tc>
          <w:tcPr>
            <w:tcW w:w="5220" w:type="dxa"/>
          </w:tcPr>
          <w:p w14:paraId="743DB7EE" w14:textId="77777777" w:rsidR="00A1371E" w:rsidRDefault="00A1371E" w:rsidP="00A1371E">
            <w:pPr>
              <w:pStyle w:val="ListParagraph"/>
              <w:rPr>
                <w:rFonts w:ascii="Arial" w:hAnsi="Arial" w:cs="Arial"/>
              </w:rPr>
            </w:pPr>
          </w:p>
          <w:p w14:paraId="7E47E01A" w14:textId="2F9351E3" w:rsidR="007C44BF" w:rsidRPr="00DE0139" w:rsidRDefault="007C44BF" w:rsidP="007C4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>I do bisque firing at 04 (1945 degrees)</w:t>
            </w:r>
            <w:r w:rsidRPr="00DE0139">
              <w:rPr>
                <w:rFonts w:cstheme="minorHAnsi"/>
                <w:sz w:val="24"/>
                <w:szCs w:val="24"/>
              </w:rPr>
              <w:br/>
            </w:r>
            <w:r w:rsidR="00395091">
              <w:rPr>
                <w:rFonts w:cstheme="minorHAnsi"/>
                <w:sz w:val="24"/>
                <w:szCs w:val="24"/>
              </w:rPr>
              <w:t>and glaze firing at</w:t>
            </w:r>
            <w:r w:rsidRPr="00DE0139">
              <w:rPr>
                <w:rFonts w:cstheme="minorHAnsi"/>
                <w:sz w:val="24"/>
                <w:szCs w:val="24"/>
              </w:rPr>
              <w:t xml:space="preserve"> </w:t>
            </w:r>
            <w:r w:rsidRPr="00164BBB">
              <w:rPr>
                <w:rFonts w:cstheme="minorHAnsi"/>
                <w:sz w:val="24"/>
                <w:szCs w:val="24"/>
              </w:rPr>
              <w:t>Cone 6</w:t>
            </w:r>
            <w:r w:rsidRPr="00DE0139">
              <w:rPr>
                <w:rFonts w:cstheme="minorHAnsi"/>
                <w:sz w:val="24"/>
                <w:szCs w:val="24"/>
              </w:rPr>
              <w:t xml:space="preserve"> (</w:t>
            </w:r>
            <w:r w:rsidR="00164BBB">
              <w:rPr>
                <w:rFonts w:cstheme="minorHAnsi"/>
                <w:sz w:val="24"/>
                <w:szCs w:val="24"/>
              </w:rPr>
              <w:t>2232 degrees</w:t>
            </w:r>
            <w:r w:rsidRPr="00DE0139">
              <w:rPr>
                <w:rFonts w:cstheme="minorHAnsi"/>
                <w:sz w:val="24"/>
                <w:szCs w:val="24"/>
              </w:rPr>
              <w:t>).</w:t>
            </w:r>
            <w:r w:rsidR="00474135" w:rsidRPr="00DE0139">
              <w:rPr>
                <w:rFonts w:cstheme="minorHAnsi"/>
                <w:sz w:val="24"/>
                <w:szCs w:val="24"/>
              </w:rPr>
              <w:t xml:space="preserve"> </w:t>
            </w:r>
            <w:r w:rsidR="00164BBB">
              <w:rPr>
                <w:rFonts w:cstheme="minorHAnsi"/>
                <w:sz w:val="24"/>
                <w:szCs w:val="24"/>
              </w:rPr>
              <w:t>This is considered</w:t>
            </w:r>
            <w:r w:rsidR="001E54FD">
              <w:rPr>
                <w:rFonts w:cstheme="minorHAnsi"/>
                <w:sz w:val="24"/>
                <w:szCs w:val="24"/>
              </w:rPr>
              <w:t xml:space="preserve"> mid-range firing.</w:t>
            </w:r>
            <w:r w:rsidR="001E54FD">
              <w:rPr>
                <w:rFonts w:cstheme="minorHAnsi"/>
                <w:sz w:val="24"/>
                <w:szCs w:val="24"/>
              </w:rPr>
              <w:br/>
            </w:r>
          </w:p>
          <w:p w14:paraId="2F74C340" w14:textId="6997840B" w:rsidR="007C44BF" w:rsidRPr="00DE0139" w:rsidRDefault="007C44BF" w:rsidP="007C4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>I will only fir</w:t>
            </w:r>
            <w:r w:rsidR="00474135" w:rsidRPr="00DE0139">
              <w:rPr>
                <w:rFonts w:cstheme="minorHAnsi"/>
                <w:sz w:val="24"/>
                <w:szCs w:val="24"/>
              </w:rPr>
              <w:t>e</w:t>
            </w:r>
            <w:r w:rsidRPr="00DE0139">
              <w:rPr>
                <w:rFonts w:cstheme="minorHAnsi"/>
                <w:sz w:val="24"/>
                <w:szCs w:val="24"/>
              </w:rPr>
              <w:t xml:space="preserve"> Cone 6 Clay.</w:t>
            </w:r>
          </w:p>
          <w:p w14:paraId="2D734073" w14:textId="77777777" w:rsidR="00474135" w:rsidRPr="00DE0139" w:rsidRDefault="00474135" w:rsidP="00474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41CBCB8" w14:textId="77777777" w:rsidR="00474135" w:rsidRPr="00DE0139" w:rsidRDefault="00474135" w:rsidP="007C4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 xml:space="preserve">Please bring your work in a box or container. You will get this back with your firing. </w:t>
            </w:r>
          </w:p>
          <w:p w14:paraId="3D80D229" w14:textId="77777777" w:rsidR="00474135" w:rsidRPr="00DE0139" w:rsidRDefault="00474135" w:rsidP="00474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AF77F6B" w14:textId="77777777" w:rsidR="00474135" w:rsidRPr="00DE0139" w:rsidRDefault="00474135" w:rsidP="007C4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>Please do not bring in work that has paper or any foreign material in the clay.</w:t>
            </w:r>
          </w:p>
          <w:p w14:paraId="53DFF081" w14:textId="77777777" w:rsidR="00474135" w:rsidRPr="00DE0139" w:rsidRDefault="00474135" w:rsidP="00474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F730B40" w14:textId="77777777" w:rsidR="00474135" w:rsidRPr="00DE0139" w:rsidRDefault="00474135" w:rsidP="007C4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>Extra charges may apply for loading and unloading lot of small objects at an hourly rate of $15. Also, if your piece is larger than 15 inches extra charges may apply.</w:t>
            </w:r>
          </w:p>
          <w:p w14:paraId="6B8351BE" w14:textId="77777777" w:rsidR="00474135" w:rsidRPr="00DE0139" w:rsidRDefault="00474135" w:rsidP="0047413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B0531F8" w14:textId="2A51CFC9" w:rsidR="00A1371E" w:rsidRDefault="00474135" w:rsidP="00A137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E0139">
              <w:rPr>
                <w:rFonts w:cstheme="minorHAnsi"/>
                <w:sz w:val="24"/>
                <w:szCs w:val="24"/>
              </w:rPr>
              <w:t>You may be charged for ruined shelves, damage to the kiln if the glaze runs from your piece onto the kiln shelf.</w:t>
            </w:r>
          </w:p>
          <w:p w14:paraId="67E853C9" w14:textId="77777777" w:rsidR="00DF5D25" w:rsidRPr="00DF5D25" w:rsidRDefault="00DF5D25" w:rsidP="00DF5D2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F9D12D6" w14:textId="084A4123" w:rsidR="00DF5D25" w:rsidRPr="00DE0139" w:rsidRDefault="00DF5D25" w:rsidP="00A137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kiln is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Skutt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1027 and the shelves are 21” round and </w:t>
            </w:r>
            <w:r w:rsidR="006B0CF6">
              <w:rPr>
                <w:rFonts w:cstheme="minorHAnsi"/>
                <w:sz w:val="24"/>
                <w:szCs w:val="24"/>
              </w:rPr>
              <w:t>a 25” working depth.</w:t>
            </w:r>
          </w:p>
          <w:p w14:paraId="0B056396" w14:textId="77777777" w:rsidR="00A1371E" w:rsidRPr="004332E2" w:rsidRDefault="00A1371E" w:rsidP="00A1371E">
            <w:pPr>
              <w:pStyle w:val="ListParagraph"/>
              <w:rPr>
                <w:rFonts w:cstheme="minorHAnsi"/>
              </w:rPr>
            </w:pPr>
          </w:p>
          <w:p w14:paraId="7A96955F" w14:textId="319F2EF1" w:rsidR="00A1371E" w:rsidRPr="00A1371E" w:rsidRDefault="00A1371E" w:rsidP="00A137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1BECF1" w14:textId="47DDE373" w:rsidR="008A602E" w:rsidRDefault="008A602E" w:rsidP="008A602E">
            <w:pPr>
              <w:ind w:left="360"/>
              <w:rPr>
                <w:rFonts w:ascii="Arial" w:hAnsi="Arial" w:cs="Arial"/>
              </w:rPr>
            </w:pPr>
          </w:p>
          <w:p w14:paraId="09657F66" w14:textId="10A11A85" w:rsidR="00A53D60" w:rsidRPr="00AB77A2" w:rsidRDefault="003A4E0C" w:rsidP="00AB77A2">
            <w:pPr>
              <w:ind w:left="360"/>
              <w:rPr>
                <w:rFonts w:cstheme="minorHAnsi"/>
                <w:sz w:val="24"/>
                <w:szCs w:val="24"/>
              </w:rPr>
            </w:pPr>
            <w:r w:rsidRPr="00AB77A2">
              <w:rPr>
                <w:rFonts w:cstheme="minorHAnsi"/>
                <w:sz w:val="24"/>
                <w:szCs w:val="24"/>
              </w:rPr>
              <w:t>I candle my bisque loads up to 15 hours to ensure</w:t>
            </w:r>
            <w:r w:rsidR="00211E6E" w:rsidRPr="00AB77A2">
              <w:rPr>
                <w:rFonts w:cstheme="minorHAnsi"/>
                <w:sz w:val="24"/>
                <w:szCs w:val="24"/>
              </w:rPr>
              <w:t xml:space="preserve"> all the work is dry before firing. </w:t>
            </w:r>
            <w:r w:rsidR="00093F11">
              <w:rPr>
                <w:rFonts w:cstheme="minorHAnsi"/>
                <w:sz w:val="24"/>
                <w:szCs w:val="24"/>
              </w:rPr>
              <w:t xml:space="preserve">The total firing is usually </w:t>
            </w:r>
            <w:r w:rsidR="003C115C">
              <w:rPr>
                <w:rFonts w:cstheme="minorHAnsi"/>
                <w:sz w:val="24"/>
                <w:szCs w:val="24"/>
              </w:rPr>
              <w:t xml:space="preserve">24/29 hours. Then the kiln needs to cool. </w:t>
            </w:r>
            <w:r w:rsidR="00211E6E" w:rsidRPr="00AB77A2">
              <w:rPr>
                <w:rFonts w:cstheme="minorHAnsi"/>
                <w:sz w:val="24"/>
                <w:szCs w:val="24"/>
              </w:rPr>
              <w:t xml:space="preserve">It takes 3-4 days to complete. </w:t>
            </w:r>
            <w:r w:rsidR="00CF639F">
              <w:rPr>
                <w:rFonts w:cstheme="minorHAnsi"/>
                <w:sz w:val="24"/>
                <w:szCs w:val="24"/>
              </w:rPr>
              <w:t xml:space="preserve"> Glaze loads </w:t>
            </w:r>
            <w:r w:rsidR="001D532C">
              <w:rPr>
                <w:rFonts w:cstheme="minorHAnsi"/>
                <w:sz w:val="24"/>
                <w:szCs w:val="24"/>
              </w:rPr>
              <w:t>are 8+ hours</w:t>
            </w:r>
            <w:r w:rsidR="00A302E4">
              <w:rPr>
                <w:rFonts w:cstheme="minorHAnsi"/>
                <w:sz w:val="24"/>
                <w:szCs w:val="24"/>
              </w:rPr>
              <w:t xml:space="preserve">. They will </w:t>
            </w:r>
            <w:r w:rsidR="00CF639F">
              <w:rPr>
                <w:rFonts w:cstheme="minorHAnsi"/>
                <w:sz w:val="24"/>
                <w:szCs w:val="24"/>
              </w:rPr>
              <w:t xml:space="preserve">take </w:t>
            </w:r>
            <w:r w:rsidR="004658D7">
              <w:rPr>
                <w:rFonts w:cstheme="minorHAnsi"/>
                <w:sz w:val="24"/>
                <w:szCs w:val="24"/>
              </w:rPr>
              <w:t>2 days to complete.</w:t>
            </w:r>
          </w:p>
          <w:p w14:paraId="0D42116A" w14:textId="1711E045" w:rsidR="00A53D60" w:rsidRDefault="00A53D60" w:rsidP="00A53D60">
            <w:pPr>
              <w:ind w:left="360"/>
              <w:rPr>
                <w:rFonts w:cstheme="minorHAnsi"/>
              </w:rPr>
            </w:pPr>
          </w:p>
          <w:p w14:paraId="7C9F556D" w14:textId="6BD28E39" w:rsidR="0048798B" w:rsidRDefault="00BB08C3" w:rsidP="00ED3EF6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Cone 6 Mid-Range</w:t>
            </w:r>
            <w:r w:rsidR="00ED3EF6">
              <w:rPr>
                <w:rFonts w:ascii="Verdana" w:hAnsi="Verdana"/>
                <w:sz w:val="32"/>
                <w:szCs w:val="32"/>
              </w:rPr>
              <w:t xml:space="preserve"> Glaze Firing</w:t>
            </w:r>
            <w:r w:rsidR="00F02F35">
              <w:rPr>
                <w:rFonts w:ascii="Verdana" w:hAnsi="Verdana"/>
                <w:sz w:val="32"/>
                <w:szCs w:val="32"/>
              </w:rPr>
              <w:br/>
            </w:r>
          </w:p>
          <w:p w14:paraId="62E5A76D" w14:textId="740B57CA" w:rsidR="00481A1E" w:rsidRPr="0041677A" w:rsidRDefault="007125AD" w:rsidP="00481A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77A">
              <w:rPr>
                <w:rFonts w:cstheme="minorHAnsi"/>
                <w:sz w:val="24"/>
                <w:szCs w:val="24"/>
              </w:rPr>
              <w:t>All work must be dry-footed meaning: no glaze on the bottom of the pieces.</w:t>
            </w:r>
            <w:r w:rsidR="00A955B8">
              <w:rPr>
                <w:rFonts w:cstheme="minorHAnsi"/>
                <w:sz w:val="24"/>
                <w:szCs w:val="24"/>
              </w:rPr>
              <w:br/>
            </w:r>
          </w:p>
          <w:p w14:paraId="2ABBCE27" w14:textId="7E5A5FFF" w:rsidR="004816F2" w:rsidRDefault="000108AB" w:rsidP="006777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1677A">
              <w:rPr>
                <w:rFonts w:cstheme="minorHAnsi"/>
                <w:sz w:val="24"/>
                <w:szCs w:val="24"/>
              </w:rPr>
              <w:t>Glaze starts to move at the glaze temperature</w:t>
            </w:r>
            <w:r w:rsidR="00311597" w:rsidRPr="0041677A">
              <w:rPr>
                <w:rFonts w:cstheme="minorHAnsi"/>
                <w:sz w:val="24"/>
                <w:szCs w:val="24"/>
              </w:rPr>
              <w:t>. Please leave room at the bottom of your piece to allow for vertical glaze movement</w:t>
            </w:r>
            <w:r w:rsidR="003B3E56" w:rsidRPr="0041677A">
              <w:rPr>
                <w:rFonts w:cstheme="minorHAnsi"/>
                <w:sz w:val="24"/>
                <w:szCs w:val="24"/>
              </w:rPr>
              <w:t>.</w:t>
            </w:r>
          </w:p>
          <w:p w14:paraId="6C21B86A" w14:textId="7781D8DA" w:rsidR="004816F2" w:rsidRDefault="004816F2" w:rsidP="004816F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1CA3269" w14:textId="6ED89DFC" w:rsidR="004816F2" w:rsidRDefault="00B158B6" w:rsidP="006777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are not familiar with a glaze you are using, </w:t>
            </w:r>
            <w:r w:rsidR="0003188E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ou </w:t>
            </w:r>
            <w:r w:rsidR="00242D38">
              <w:rPr>
                <w:rFonts w:cstheme="minorHAnsi"/>
                <w:sz w:val="24"/>
                <w:szCs w:val="24"/>
              </w:rPr>
              <w:t>may</w:t>
            </w:r>
            <w:r>
              <w:rPr>
                <w:rFonts w:cstheme="minorHAnsi"/>
                <w:sz w:val="24"/>
                <w:szCs w:val="24"/>
              </w:rPr>
              <w:t xml:space="preserve"> purchase</w:t>
            </w:r>
            <w:r w:rsidR="003A7810">
              <w:rPr>
                <w:rFonts w:cstheme="minorHAnsi"/>
                <w:sz w:val="24"/>
                <w:szCs w:val="24"/>
              </w:rPr>
              <w:t xml:space="preserve"> </w:t>
            </w:r>
            <w:r w:rsidR="004A395D">
              <w:rPr>
                <w:rFonts w:cstheme="minorHAnsi"/>
                <w:sz w:val="24"/>
                <w:szCs w:val="24"/>
              </w:rPr>
              <w:t xml:space="preserve">4x4 or 6x6 </w:t>
            </w:r>
            <w:r w:rsidR="003A7810">
              <w:rPr>
                <w:rFonts w:cstheme="minorHAnsi"/>
                <w:sz w:val="24"/>
                <w:szCs w:val="24"/>
              </w:rPr>
              <w:t xml:space="preserve">bisque tiles </w:t>
            </w:r>
            <w:r w:rsidR="004A395D">
              <w:rPr>
                <w:rFonts w:cstheme="minorHAnsi"/>
                <w:sz w:val="24"/>
                <w:szCs w:val="24"/>
              </w:rPr>
              <w:t xml:space="preserve">at Georgie’s Ceramics in Portland. </w:t>
            </w:r>
            <w:r w:rsidR="009433CF">
              <w:rPr>
                <w:rFonts w:cstheme="minorHAnsi"/>
                <w:sz w:val="24"/>
                <w:szCs w:val="24"/>
              </w:rPr>
              <w:t xml:space="preserve">You </w:t>
            </w:r>
            <w:r w:rsidR="00242D38">
              <w:rPr>
                <w:rFonts w:cstheme="minorHAnsi"/>
                <w:sz w:val="24"/>
                <w:szCs w:val="24"/>
              </w:rPr>
              <w:t>will</w:t>
            </w:r>
            <w:r w:rsidR="009433CF">
              <w:rPr>
                <w:rFonts w:cstheme="minorHAnsi"/>
                <w:sz w:val="24"/>
                <w:szCs w:val="24"/>
              </w:rPr>
              <w:t xml:space="preserve"> place your </w:t>
            </w:r>
            <w:r w:rsidR="00242D38">
              <w:rPr>
                <w:rFonts w:cstheme="minorHAnsi"/>
                <w:sz w:val="24"/>
                <w:szCs w:val="24"/>
              </w:rPr>
              <w:t>piece on the tile which will protect the kiln shelves.</w:t>
            </w:r>
          </w:p>
          <w:p w14:paraId="1949F8F3" w14:textId="77777777" w:rsidR="00D51C50" w:rsidRPr="00D51C50" w:rsidRDefault="00D51C50" w:rsidP="00D51C5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731B719" w14:textId="7BD57F80" w:rsidR="00D51C50" w:rsidRDefault="00D96E29" w:rsidP="006777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would like to fire beads or jewelry, you will need to bring your own bead tree. </w:t>
            </w:r>
            <w:r w:rsidR="0099375C">
              <w:rPr>
                <w:rFonts w:cstheme="minorHAnsi"/>
                <w:sz w:val="24"/>
                <w:szCs w:val="24"/>
              </w:rPr>
              <w:t>You can find this item at Georgie’s Ceramic’s in Portland.</w:t>
            </w:r>
          </w:p>
          <w:p w14:paraId="7DED619B" w14:textId="2AFCF7FD" w:rsidR="00481A1E" w:rsidRPr="00F2008B" w:rsidRDefault="00481A1E" w:rsidP="00BB6F39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1371E" w14:paraId="16BC1614" w14:textId="77777777" w:rsidTr="00FF1122">
        <w:tc>
          <w:tcPr>
            <w:tcW w:w="5220" w:type="dxa"/>
          </w:tcPr>
          <w:p w14:paraId="471898AC" w14:textId="3736DD85" w:rsidR="00A1371E" w:rsidRDefault="00A1371E" w:rsidP="007A635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t>Firing Fees</w:t>
            </w:r>
            <w:r w:rsidRPr="007C44BF">
              <w:rPr>
                <w:rFonts w:ascii="Verdana" w:hAnsi="Verdana"/>
                <w:noProof/>
                <w:sz w:val="32"/>
                <w:szCs w:val="32"/>
              </w:rPr>
              <w:t>:</w:t>
            </w:r>
          </w:p>
        </w:tc>
        <w:tc>
          <w:tcPr>
            <w:tcW w:w="5670" w:type="dxa"/>
          </w:tcPr>
          <w:p w14:paraId="15A5DA80" w14:textId="44496F0C" w:rsidR="00A1371E" w:rsidRDefault="003E242D" w:rsidP="00EA0AA1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Kiln </w:t>
            </w:r>
            <w:r w:rsidR="00643B99">
              <w:rPr>
                <w:rFonts w:ascii="Verdana" w:hAnsi="Verdana"/>
                <w:sz w:val="32"/>
                <w:szCs w:val="32"/>
              </w:rPr>
              <w:t>Turnaround Time</w:t>
            </w:r>
          </w:p>
        </w:tc>
      </w:tr>
      <w:tr w:rsidR="00A1371E" w14:paraId="3A8ECDD2" w14:textId="77777777" w:rsidTr="00FF1122">
        <w:trPr>
          <w:trHeight w:val="3455"/>
        </w:trPr>
        <w:tc>
          <w:tcPr>
            <w:tcW w:w="5220" w:type="dxa"/>
          </w:tcPr>
          <w:tbl>
            <w:tblPr>
              <w:tblStyle w:val="TableGrid"/>
              <w:tblW w:w="0" w:type="auto"/>
              <w:tblInd w:w="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964"/>
            </w:tblGrid>
            <w:tr w:rsidR="006A0F3E" w14:paraId="4457B5A3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66981FF2" w14:textId="77777777" w:rsidR="006A0F3E" w:rsidRDefault="006A0F3E" w:rsidP="00A1371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4" w:type="dxa"/>
                </w:tcPr>
                <w:p w14:paraId="750E6578" w14:textId="77777777" w:rsidR="006A0F3E" w:rsidRDefault="006A0F3E" w:rsidP="00E24EE8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A1371E" w:rsidRPr="00DE0139" w14:paraId="6DA4CD2A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67431402" w14:textId="6E45ADF5" w:rsidR="00A1371E" w:rsidRPr="00DE0139" w:rsidRDefault="00E24EE8" w:rsidP="00A1371E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Minimum charge (</w:t>
                  </w:r>
                  <w:r w:rsidRPr="00AB3FE5">
                    <w:rPr>
                      <w:rFonts w:cstheme="minorHAnsi"/>
                    </w:rPr>
                    <w:t>about 6” cube)</w:t>
                  </w:r>
                </w:p>
              </w:tc>
              <w:tc>
                <w:tcPr>
                  <w:tcW w:w="964" w:type="dxa"/>
                </w:tcPr>
                <w:p w14:paraId="13639055" w14:textId="4D7A5970" w:rsidR="00A1371E" w:rsidRPr="00DE0139" w:rsidRDefault="00E24EE8" w:rsidP="00E24EE8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$8.00</w:t>
                  </w:r>
                </w:p>
              </w:tc>
            </w:tr>
            <w:tr w:rsidR="00353105" w:rsidRPr="00DE0139" w14:paraId="1DE47EFE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6D121E80" w14:textId="604B8CE1" w:rsidR="00353105" w:rsidRPr="00DE0139" w:rsidRDefault="000A1D12" w:rsidP="00353105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1/4 Shelf</w:t>
                  </w:r>
                </w:p>
              </w:tc>
              <w:tc>
                <w:tcPr>
                  <w:tcW w:w="964" w:type="dxa"/>
                </w:tcPr>
                <w:p w14:paraId="6B28F8FA" w14:textId="16A70594" w:rsidR="00353105" w:rsidRPr="00DE0139" w:rsidRDefault="00353105" w:rsidP="00353105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B01AD3" w:rsidRPr="00DE0139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1D7CFA">
                    <w:rPr>
                      <w:rFonts w:cstheme="minorHAnsi"/>
                      <w:sz w:val="24"/>
                      <w:szCs w:val="24"/>
                    </w:rPr>
                    <w:t>0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</w:p>
              </w:tc>
            </w:tr>
            <w:tr w:rsidR="00C8242B" w:rsidRPr="00DE0139" w14:paraId="58AF00A5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2E186DB1" w14:textId="46C30364" w:rsidR="00C8242B" w:rsidRPr="00DE0139" w:rsidRDefault="00850525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1/2 Shelf</w:t>
                  </w:r>
                </w:p>
              </w:tc>
              <w:tc>
                <w:tcPr>
                  <w:tcW w:w="964" w:type="dxa"/>
                </w:tcPr>
                <w:p w14:paraId="7A34DA7E" w14:textId="27219F42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B01AD3" w:rsidRPr="00DE0139">
                    <w:rPr>
                      <w:rFonts w:cstheme="minorHAnsi"/>
                      <w:sz w:val="24"/>
                      <w:szCs w:val="24"/>
                    </w:rPr>
                    <w:t>15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</w:p>
              </w:tc>
            </w:tr>
            <w:tr w:rsidR="00C8242B" w:rsidRPr="00DE0139" w14:paraId="6B85B6B7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39C076CD" w14:textId="5A3E41C5" w:rsidR="00C8242B" w:rsidRPr="00DE0139" w:rsidRDefault="009334DF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 xml:space="preserve">One Full </w:t>
                  </w:r>
                  <w:r w:rsidR="009A3476" w:rsidRPr="00DE0139">
                    <w:rPr>
                      <w:rFonts w:cstheme="minorHAnsi"/>
                      <w:sz w:val="24"/>
                      <w:szCs w:val="24"/>
                    </w:rPr>
                    <w:t>Shelf</w:t>
                  </w:r>
                </w:p>
              </w:tc>
              <w:tc>
                <w:tcPr>
                  <w:tcW w:w="964" w:type="dxa"/>
                </w:tcPr>
                <w:p w14:paraId="279A74F6" w14:textId="2869C636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B01AD3" w:rsidRPr="00DE0139">
                    <w:rPr>
                      <w:rFonts w:cstheme="minorHAnsi"/>
                      <w:sz w:val="24"/>
                      <w:szCs w:val="24"/>
                    </w:rPr>
                    <w:t>17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</w:p>
              </w:tc>
            </w:tr>
            <w:tr w:rsidR="00C8242B" w:rsidRPr="00DE0139" w14:paraId="710BD9D6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659138C2" w14:textId="7C731869" w:rsidR="00C8242B" w:rsidRPr="00DE0139" w:rsidRDefault="009A3476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Two Full Shelves</w:t>
                  </w:r>
                </w:p>
              </w:tc>
              <w:tc>
                <w:tcPr>
                  <w:tcW w:w="964" w:type="dxa"/>
                </w:tcPr>
                <w:p w14:paraId="0F3B4D29" w14:textId="539BEED0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B01AD3" w:rsidRPr="00DE0139">
                    <w:rPr>
                      <w:rFonts w:cstheme="minorHAnsi"/>
                      <w:sz w:val="24"/>
                      <w:szCs w:val="24"/>
                    </w:rPr>
                    <w:t>24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</w:p>
              </w:tc>
            </w:tr>
            <w:tr w:rsidR="00C8242B" w:rsidRPr="00DE0139" w14:paraId="239F8510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4CB890EF" w14:textId="61ECB83C" w:rsidR="00C8242B" w:rsidRPr="00DE0139" w:rsidRDefault="00501A3B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 xml:space="preserve">1/4 </w:t>
                  </w:r>
                  <w:r w:rsidR="00D06B8F" w:rsidRPr="00DE0139">
                    <w:rPr>
                      <w:rFonts w:cstheme="minorHAnsi"/>
                      <w:sz w:val="24"/>
                      <w:szCs w:val="24"/>
                    </w:rPr>
                    <w:t>Kiln Load</w:t>
                  </w:r>
                </w:p>
              </w:tc>
              <w:tc>
                <w:tcPr>
                  <w:tcW w:w="964" w:type="dxa"/>
                </w:tcPr>
                <w:p w14:paraId="5F9CF63E" w14:textId="20258405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B01AD3" w:rsidRPr="00DE0139">
                    <w:rPr>
                      <w:rFonts w:cstheme="minorHAnsi"/>
                      <w:sz w:val="24"/>
                      <w:szCs w:val="24"/>
                    </w:rPr>
                    <w:t>2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8.00</w:t>
                  </w:r>
                </w:p>
              </w:tc>
            </w:tr>
            <w:tr w:rsidR="00C8242B" w:rsidRPr="00DE0139" w14:paraId="0756D07B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40F9D150" w14:textId="1B0ECE9B" w:rsidR="00C8242B" w:rsidRPr="00DE0139" w:rsidRDefault="00D06B8F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 xml:space="preserve">1/2 </w:t>
                  </w:r>
                  <w:r w:rsidR="00D81627" w:rsidRPr="00DE0139">
                    <w:rPr>
                      <w:rFonts w:cstheme="minorHAnsi"/>
                      <w:sz w:val="24"/>
                      <w:szCs w:val="24"/>
                    </w:rPr>
                    <w:t>Kiln Load</w:t>
                  </w:r>
                </w:p>
              </w:tc>
              <w:tc>
                <w:tcPr>
                  <w:tcW w:w="964" w:type="dxa"/>
                </w:tcPr>
                <w:p w14:paraId="4ADFD0B7" w14:textId="7990E872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7D3634" w:rsidRPr="00DE0139">
                    <w:rPr>
                      <w:rFonts w:cstheme="minorHAnsi"/>
                      <w:sz w:val="24"/>
                      <w:szCs w:val="24"/>
                    </w:rPr>
                    <w:t>4</w:t>
                  </w:r>
                  <w:r w:rsidR="001D7CFA">
                    <w:rPr>
                      <w:rFonts w:cstheme="minorHAnsi"/>
                      <w:sz w:val="24"/>
                      <w:szCs w:val="24"/>
                    </w:rPr>
                    <w:t>5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</w:p>
              </w:tc>
            </w:tr>
            <w:tr w:rsidR="00C8242B" w:rsidRPr="00DE0139" w14:paraId="5CB83437" w14:textId="77777777" w:rsidTr="006A0F3E">
              <w:trPr>
                <w:trHeight w:val="287"/>
              </w:trPr>
              <w:tc>
                <w:tcPr>
                  <w:tcW w:w="3420" w:type="dxa"/>
                </w:tcPr>
                <w:p w14:paraId="4EA50B63" w14:textId="586C118C" w:rsidR="00C8242B" w:rsidRPr="00DE0139" w:rsidRDefault="00F41677" w:rsidP="00C8242B">
                  <w:pPr>
                    <w:pStyle w:val="ListParagraph"/>
                    <w:ind w:left="0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Full Kiln Load</w:t>
                  </w:r>
                </w:p>
              </w:tc>
              <w:tc>
                <w:tcPr>
                  <w:tcW w:w="964" w:type="dxa"/>
                </w:tcPr>
                <w:p w14:paraId="2CB2A6DD" w14:textId="73DC3585" w:rsidR="00C8242B" w:rsidRPr="00DE0139" w:rsidRDefault="00C8242B" w:rsidP="00C8242B">
                  <w:pPr>
                    <w:pStyle w:val="ListParagraph"/>
                    <w:ind w:left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E0139">
                    <w:rPr>
                      <w:rFonts w:cstheme="minorHAnsi"/>
                      <w:sz w:val="24"/>
                      <w:szCs w:val="24"/>
                    </w:rPr>
                    <w:t>$</w:t>
                  </w:r>
                  <w:r w:rsidR="001D7CFA">
                    <w:rPr>
                      <w:rFonts w:cstheme="minorHAnsi"/>
                      <w:sz w:val="24"/>
                      <w:szCs w:val="24"/>
                    </w:rPr>
                    <w:t>85</w:t>
                  </w:r>
                  <w:r w:rsidRPr="00DE0139">
                    <w:rPr>
                      <w:rFonts w:cstheme="minorHAnsi"/>
                      <w:sz w:val="24"/>
                      <w:szCs w:val="24"/>
                    </w:rPr>
                    <w:t>.00</w:t>
                  </w:r>
                  <w:r w:rsidR="0041677A">
                    <w:rPr>
                      <w:rFonts w:cstheme="minorHAnsi"/>
                      <w:sz w:val="24"/>
                      <w:szCs w:val="24"/>
                    </w:rPr>
                    <w:br/>
                  </w:r>
                </w:p>
              </w:tc>
            </w:tr>
          </w:tbl>
          <w:p w14:paraId="7EB587CF" w14:textId="39FF526A" w:rsidR="00353105" w:rsidRPr="00353105" w:rsidRDefault="00353105" w:rsidP="004322D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5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527FFD8" w14:textId="7656660C" w:rsidR="000670D6" w:rsidRPr="00B14E01" w:rsidRDefault="003E242D" w:rsidP="00B14E01">
            <w:pPr>
              <w:ind w:left="436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sz w:val="32"/>
                <w:szCs w:val="32"/>
              </w:rPr>
              <w:br/>
            </w:r>
            <w:r w:rsidR="00D20C1C">
              <w:rPr>
                <w:rFonts w:cstheme="minorHAnsi"/>
                <w:sz w:val="24"/>
                <w:szCs w:val="24"/>
              </w:rPr>
              <w:t xml:space="preserve">Please </w:t>
            </w:r>
            <w:r w:rsidR="00A35DEA">
              <w:rPr>
                <w:rFonts w:cstheme="minorHAnsi"/>
                <w:sz w:val="24"/>
                <w:szCs w:val="24"/>
              </w:rPr>
              <w:t>bring</w:t>
            </w:r>
            <w:r w:rsidR="00D20C1C">
              <w:rPr>
                <w:rFonts w:cstheme="minorHAnsi"/>
                <w:sz w:val="24"/>
                <w:szCs w:val="24"/>
              </w:rPr>
              <w:t xml:space="preserve"> the </w:t>
            </w:r>
            <w:r w:rsidR="00D20C1C" w:rsidRPr="00A35DEA">
              <w:rPr>
                <w:rFonts w:cstheme="minorHAnsi"/>
                <w:b/>
                <w:bCs/>
                <w:sz w:val="24"/>
                <w:szCs w:val="24"/>
              </w:rPr>
              <w:t>Firing Sheet</w:t>
            </w:r>
            <w:r w:rsidR="00D20C1C">
              <w:rPr>
                <w:rFonts w:cstheme="minorHAnsi"/>
                <w:sz w:val="24"/>
                <w:szCs w:val="24"/>
              </w:rPr>
              <w:t xml:space="preserve"> </w:t>
            </w:r>
            <w:r w:rsidR="004F5147">
              <w:rPr>
                <w:rFonts w:cstheme="minorHAnsi"/>
                <w:sz w:val="24"/>
                <w:szCs w:val="24"/>
              </w:rPr>
              <w:t>attached</w:t>
            </w:r>
            <w:r w:rsidR="00D20C1C">
              <w:rPr>
                <w:rFonts w:cstheme="minorHAnsi"/>
                <w:sz w:val="24"/>
                <w:szCs w:val="24"/>
              </w:rPr>
              <w:t xml:space="preserve"> </w:t>
            </w:r>
            <w:r w:rsidR="005A3269">
              <w:rPr>
                <w:rFonts w:cstheme="minorHAnsi"/>
                <w:sz w:val="24"/>
                <w:szCs w:val="24"/>
              </w:rPr>
              <w:t>with your work that includes</w:t>
            </w:r>
            <w:r w:rsidR="00A35DEA">
              <w:rPr>
                <w:rFonts w:cstheme="minorHAnsi"/>
                <w:sz w:val="24"/>
                <w:szCs w:val="24"/>
              </w:rPr>
              <w:t>:</w:t>
            </w:r>
            <w:r w:rsidR="005A3269">
              <w:rPr>
                <w:rFonts w:cstheme="minorHAnsi"/>
                <w:sz w:val="24"/>
                <w:szCs w:val="24"/>
              </w:rPr>
              <w:t xml:space="preserve"> your name/number</w:t>
            </w:r>
            <w:r w:rsidR="00A35DEA">
              <w:rPr>
                <w:rFonts w:cstheme="minorHAnsi"/>
                <w:sz w:val="24"/>
                <w:szCs w:val="24"/>
              </w:rPr>
              <w:t>/clay details.</w:t>
            </w:r>
            <w:r w:rsidR="004F5147">
              <w:rPr>
                <w:rFonts w:cstheme="minorHAnsi"/>
                <w:sz w:val="24"/>
                <w:szCs w:val="24"/>
              </w:rPr>
              <w:t xml:space="preserve"> </w:t>
            </w:r>
            <w:r w:rsidR="00221CB5">
              <w:rPr>
                <w:rFonts w:cstheme="minorHAnsi"/>
                <w:sz w:val="24"/>
                <w:szCs w:val="24"/>
              </w:rPr>
              <w:t xml:space="preserve">I will send you a </w:t>
            </w:r>
            <w:r w:rsidR="0052745F" w:rsidRPr="006E285F">
              <w:rPr>
                <w:rFonts w:cstheme="minorHAnsi"/>
                <w:b/>
                <w:bCs/>
                <w:sz w:val="24"/>
                <w:szCs w:val="24"/>
              </w:rPr>
              <w:t>text</w:t>
            </w:r>
            <w:r w:rsidR="0052745F">
              <w:rPr>
                <w:rFonts w:cstheme="minorHAnsi"/>
                <w:sz w:val="24"/>
                <w:szCs w:val="24"/>
              </w:rPr>
              <w:t xml:space="preserve"> or </w:t>
            </w:r>
            <w:r w:rsidR="0052745F" w:rsidRPr="006E285F">
              <w:rPr>
                <w:rFonts w:cstheme="minorHAnsi"/>
                <w:b/>
                <w:bCs/>
                <w:sz w:val="24"/>
                <w:szCs w:val="24"/>
              </w:rPr>
              <w:t>call</w:t>
            </w:r>
            <w:r w:rsidR="0052745F">
              <w:rPr>
                <w:rFonts w:cstheme="minorHAnsi"/>
                <w:sz w:val="24"/>
                <w:szCs w:val="24"/>
              </w:rPr>
              <w:t xml:space="preserve"> (if you prefer)</w:t>
            </w:r>
            <w:r w:rsidR="00F14000">
              <w:rPr>
                <w:rFonts w:cstheme="minorHAnsi"/>
                <w:sz w:val="24"/>
                <w:szCs w:val="24"/>
              </w:rPr>
              <w:t xml:space="preserve"> as soon as your firing is finished. </w:t>
            </w:r>
            <w:r w:rsidR="00CF01DD">
              <w:rPr>
                <w:rFonts w:cstheme="minorHAnsi"/>
                <w:sz w:val="24"/>
                <w:szCs w:val="24"/>
              </w:rPr>
              <w:t>Please allow 7-14 days per firing (bisque or glaze).</w:t>
            </w:r>
            <w:r w:rsidR="006802D8">
              <w:rPr>
                <w:rFonts w:cstheme="minorHAnsi"/>
                <w:sz w:val="24"/>
                <w:szCs w:val="24"/>
              </w:rPr>
              <w:br/>
            </w:r>
            <w:r w:rsidR="006802D8">
              <w:rPr>
                <w:rFonts w:cstheme="minorHAnsi"/>
                <w:sz w:val="24"/>
                <w:szCs w:val="24"/>
              </w:rPr>
              <w:br/>
              <w:t>Firing can have unpredictable results</w:t>
            </w:r>
            <w:r w:rsidR="00772C46">
              <w:rPr>
                <w:rFonts w:cstheme="minorHAnsi"/>
                <w:sz w:val="24"/>
                <w:szCs w:val="24"/>
              </w:rPr>
              <w:t xml:space="preserve">. </w:t>
            </w:r>
            <w:r w:rsidR="003E5F0E">
              <w:rPr>
                <w:rFonts w:cstheme="minorHAnsi"/>
                <w:sz w:val="24"/>
                <w:szCs w:val="24"/>
              </w:rPr>
              <w:t xml:space="preserve">Pieces may break or glaze may not turn out like you expect. </w:t>
            </w:r>
            <w:r w:rsidR="003334EA">
              <w:rPr>
                <w:rFonts w:cstheme="minorHAnsi"/>
                <w:sz w:val="24"/>
                <w:szCs w:val="24"/>
              </w:rPr>
              <w:t xml:space="preserve">If the unforeseen happens in the kiln you may still be responsible for </w:t>
            </w:r>
            <w:r w:rsidR="002F0489">
              <w:rPr>
                <w:rFonts w:cstheme="minorHAnsi"/>
                <w:sz w:val="24"/>
                <w:szCs w:val="24"/>
              </w:rPr>
              <w:t>firing charges.</w:t>
            </w:r>
            <w:r w:rsidR="00F33BAC">
              <w:rPr>
                <w:rFonts w:cstheme="minorHAnsi"/>
                <w:sz w:val="24"/>
                <w:szCs w:val="24"/>
              </w:rPr>
              <w:br/>
            </w:r>
            <w:r w:rsidR="00F33BAC">
              <w:rPr>
                <w:rFonts w:cstheme="minorHAnsi"/>
                <w:i/>
                <w:iCs/>
                <w:sz w:val="24"/>
                <w:szCs w:val="24"/>
              </w:rPr>
              <w:t>~</w:t>
            </w:r>
            <w:r w:rsidR="00F33BAC" w:rsidRPr="00F33BAC">
              <w:rPr>
                <w:rFonts w:cstheme="minorHAnsi"/>
                <w:i/>
                <w:iCs/>
                <w:sz w:val="24"/>
                <w:szCs w:val="24"/>
              </w:rPr>
              <w:t>Thank you for choosing Stephanie Burton Studios!</w:t>
            </w:r>
          </w:p>
        </w:tc>
      </w:tr>
    </w:tbl>
    <w:p w14:paraId="2C2898B8" w14:textId="4732F63D" w:rsidR="00A1371E" w:rsidRDefault="00A1371E" w:rsidP="00B14E01">
      <w:pPr>
        <w:jc w:val="center"/>
        <w:rPr>
          <w:rFonts w:ascii="Verdana" w:hAnsi="Verdana"/>
          <w:sz w:val="32"/>
          <w:szCs w:val="32"/>
        </w:rPr>
      </w:pPr>
    </w:p>
    <w:sectPr w:rsidR="00A1371E" w:rsidSect="00705176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95379"/>
    <w:multiLevelType w:val="hybridMultilevel"/>
    <w:tmpl w:val="FA90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A3375"/>
    <w:multiLevelType w:val="hybridMultilevel"/>
    <w:tmpl w:val="9ED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083D"/>
    <w:multiLevelType w:val="hybridMultilevel"/>
    <w:tmpl w:val="8D7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3CFE"/>
    <w:multiLevelType w:val="hybridMultilevel"/>
    <w:tmpl w:val="5D7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C4919"/>
    <w:multiLevelType w:val="hybridMultilevel"/>
    <w:tmpl w:val="149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BF"/>
    <w:rsid w:val="000025F4"/>
    <w:rsid w:val="000108AB"/>
    <w:rsid w:val="0003188E"/>
    <w:rsid w:val="00057637"/>
    <w:rsid w:val="000670D6"/>
    <w:rsid w:val="00093F11"/>
    <w:rsid w:val="000A1D12"/>
    <w:rsid w:val="000D7F53"/>
    <w:rsid w:val="000E3668"/>
    <w:rsid w:val="00133EC7"/>
    <w:rsid w:val="00157B74"/>
    <w:rsid w:val="00164BBB"/>
    <w:rsid w:val="00195795"/>
    <w:rsid w:val="001A63E6"/>
    <w:rsid w:val="001D2C9A"/>
    <w:rsid w:val="001D532C"/>
    <w:rsid w:val="001D7CFA"/>
    <w:rsid w:val="001E54FD"/>
    <w:rsid w:val="00211E6E"/>
    <w:rsid w:val="00221CB5"/>
    <w:rsid w:val="00241676"/>
    <w:rsid w:val="00242D38"/>
    <w:rsid w:val="00255A72"/>
    <w:rsid w:val="00281BF7"/>
    <w:rsid w:val="002C1AED"/>
    <w:rsid w:val="002F0489"/>
    <w:rsid w:val="002F08B7"/>
    <w:rsid w:val="00310619"/>
    <w:rsid w:val="00311597"/>
    <w:rsid w:val="00314E9F"/>
    <w:rsid w:val="003334EA"/>
    <w:rsid w:val="0033681A"/>
    <w:rsid w:val="00353105"/>
    <w:rsid w:val="00360CD2"/>
    <w:rsid w:val="00395091"/>
    <w:rsid w:val="003A4E0C"/>
    <w:rsid w:val="003A7810"/>
    <w:rsid w:val="003B3E56"/>
    <w:rsid w:val="003C115C"/>
    <w:rsid w:val="003E242D"/>
    <w:rsid w:val="003E382D"/>
    <w:rsid w:val="003E5F0E"/>
    <w:rsid w:val="0041677A"/>
    <w:rsid w:val="00420E5E"/>
    <w:rsid w:val="0042172E"/>
    <w:rsid w:val="004322D6"/>
    <w:rsid w:val="004332E2"/>
    <w:rsid w:val="00455993"/>
    <w:rsid w:val="004658D7"/>
    <w:rsid w:val="00474135"/>
    <w:rsid w:val="004816F2"/>
    <w:rsid w:val="00481A1E"/>
    <w:rsid w:val="0048798B"/>
    <w:rsid w:val="004A395D"/>
    <w:rsid w:val="004C37A3"/>
    <w:rsid w:val="004F5147"/>
    <w:rsid w:val="00501A3B"/>
    <w:rsid w:val="00523DA0"/>
    <w:rsid w:val="0052745F"/>
    <w:rsid w:val="00544492"/>
    <w:rsid w:val="00596925"/>
    <w:rsid w:val="005A3269"/>
    <w:rsid w:val="005A7EC3"/>
    <w:rsid w:val="005D12BF"/>
    <w:rsid w:val="00643B99"/>
    <w:rsid w:val="00656D3C"/>
    <w:rsid w:val="006629B3"/>
    <w:rsid w:val="00667601"/>
    <w:rsid w:val="0067342B"/>
    <w:rsid w:val="006777F0"/>
    <w:rsid w:val="006802D8"/>
    <w:rsid w:val="006A0F3E"/>
    <w:rsid w:val="006B0CF6"/>
    <w:rsid w:val="006B2423"/>
    <w:rsid w:val="006B644A"/>
    <w:rsid w:val="006E285F"/>
    <w:rsid w:val="00700B80"/>
    <w:rsid w:val="00705176"/>
    <w:rsid w:val="007125AD"/>
    <w:rsid w:val="00722A76"/>
    <w:rsid w:val="00741DFC"/>
    <w:rsid w:val="007527EB"/>
    <w:rsid w:val="00772C46"/>
    <w:rsid w:val="007740D2"/>
    <w:rsid w:val="00785CF5"/>
    <w:rsid w:val="007A635D"/>
    <w:rsid w:val="007C44BF"/>
    <w:rsid w:val="007D3634"/>
    <w:rsid w:val="008107B6"/>
    <w:rsid w:val="00813C47"/>
    <w:rsid w:val="00850525"/>
    <w:rsid w:val="0085133B"/>
    <w:rsid w:val="00865367"/>
    <w:rsid w:val="00874792"/>
    <w:rsid w:val="008A602E"/>
    <w:rsid w:val="008B02BC"/>
    <w:rsid w:val="008D0A02"/>
    <w:rsid w:val="008E0D9D"/>
    <w:rsid w:val="009334DF"/>
    <w:rsid w:val="00940A5A"/>
    <w:rsid w:val="009433CF"/>
    <w:rsid w:val="00990D3F"/>
    <w:rsid w:val="0099375C"/>
    <w:rsid w:val="009A3476"/>
    <w:rsid w:val="009A74D1"/>
    <w:rsid w:val="009D56E7"/>
    <w:rsid w:val="009E69C9"/>
    <w:rsid w:val="009F3799"/>
    <w:rsid w:val="00A0693F"/>
    <w:rsid w:val="00A1371E"/>
    <w:rsid w:val="00A302E4"/>
    <w:rsid w:val="00A35DEA"/>
    <w:rsid w:val="00A5188B"/>
    <w:rsid w:val="00A53D60"/>
    <w:rsid w:val="00A77C38"/>
    <w:rsid w:val="00A81FD3"/>
    <w:rsid w:val="00A86A35"/>
    <w:rsid w:val="00A955B8"/>
    <w:rsid w:val="00AB3FE5"/>
    <w:rsid w:val="00AB77A2"/>
    <w:rsid w:val="00AE638C"/>
    <w:rsid w:val="00B01AD3"/>
    <w:rsid w:val="00B05A2A"/>
    <w:rsid w:val="00B14E01"/>
    <w:rsid w:val="00B158B6"/>
    <w:rsid w:val="00B40F25"/>
    <w:rsid w:val="00B46519"/>
    <w:rsid w:val="00B711FF"/>
    <w:rsid w:val="00B74118"/>
    <w:rsid w:val="00BB08C3"/>
    <w:rsid w:val="00BB4580"/>
    <w:rsid w:val="00BB6F39"/>
    <w:rsid w:val="00C2045B"/>
    <w:rsid w:val="00C8242B"/>
    <w:rsid w:val="00CA4E3D"/>
    <w:rsid w:val="00CF01DD"/>
    <w:rsid w:val="00CF41A2"/>
    <w:rsid w:val="00CF639F"/>
    <w:rsid w:val="00D063E5"/>
    <w:rsid w:val="00D06B8F"/>
    <w:rsid w:val="00D167DF"/>
    <w:rsid w:val="00D20C1C"/>
    <w:rsid w:val="00D21DF2"/>
    <w:rsid w:val="00D26299"/>
    <w:rsid w:val="00D51C50"/>
    <w:rsid w:val="00D81627"/>
    <w:rsid w:val="00D96E29"/>
    <w:rsid w:val="00DB40A6"/>
    <w:rsid w:val="00DC7F31"/>
    <w:rsid w:val="00DD555C"/>
    <w:rsid w:val="00DE0139"/>
    <w:rsid w:val="00DF5D25"/>
    <w:rsid w:val="00E24EE8"/>
    <w:rsid w:val="00E40942"/>
    <w:rsid w:val="00EA0966"/>
    <w:rsid w:val="00EA0AA1"/>
    <w:rsid w:val="00EC04C4"/>
    <w:rsid w:val="00ED3EF6"/>
    <w:rsid w:val="00EE0737"/>
    <w:rsid w:val="00F02F35"/>
    <w:rsid w:val="00F05D93"/>
    <w:rsid w:val="00F1088D"/>
    <w:rsid w:val="00F14000"/>
    <w:rsid w:val="00F2008B"/>
    <w:rsid w:val="00F24C1A"/>
    <w:rsid w:val="00F33BAC"/>
    <w:rsid w:val="00F41677"/>
    <w:rsid w:val="00F61B92"/>
    <w:rsid w:val="00F9790D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C3A5"/>
  <w15:chartTrackingRefBased/>
  <w15:docId w15:val="{9D8D6D10-E5EE-4A77-A9BE-37A6E5BB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BF"/>
    <w:pPr>
      <w:ind w:left="720"/>
      <w:contextualSpacing/>
    </w:pPr>
  </w:style>
  <w:style w:type="table" w:styleId="TableGrid">
    <w:name w:val="Table Grid"/>
    <w:basedOn w:val="TableNormal"/>
    <w:uiPriority w:val="39"/>
    <w:rsid w:val="007C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teph.l.burton@gmail.col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ephanieburton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EB75B227F24B8BB02F304173AED9" ma:contentTypeVersion="13" ma:contentTypeDescription="Create a new document." ma:contentTypeScope="" ma:versionID="3cedbf760ba68c303812190ff8e0445c">
  <xsd:schema xmlns:xsd="http://www.w3.org/2001/XMLSchema" xmlns:xs="http://www.w3.org/2001/XMLSchema" xmlns:p="http://schemas.microsoft.com/office/2006/metadata/properties" xmlns:ns3="c6677b12-5611-40ff-a7a7-34a1d3ecd7a3" xmlns:ns4="07d400f1-7da1-41fa-868c-749c7c50abd1" targetNamespace="http://schemas.microsoft.com/office/2006/metadata/properties" ma:root="true" ma:fieldsID="2a8997d1169595cd6470cdc48fdb4a8a" ns3:_="" ns4:_="">
    <xsd:import namespace="c6677b12-5611-40ff-a7a7-34a1d3ecd7a3"/>
    <xsd:import namespace="07d400f1-7da1-41fa-868c-749c7c50a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77b12-5611-40ff-a7a7-34a1d3ecd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400f1-7da1-41fa-868c-749c7c50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9240-DF59-49A6-961E-BCCAD44D9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57E2A-44D7-4BC5-A202-830615C03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F95C0-01F0-4214-9BE4-A1014FE5D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BB76D-53B0-4B0C-9E2F-38F717D63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77b12-5611-40ff-a7a7-34a1d3ecd7a3"/>
    <ds:schemaRef ds:uri="07d400f1-7da1-41fa-868c-749c7c50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Burton</dc:creator>
  <cp:keywords/>
  <dc:description/>
  <cp:lastModifiedBy>Stephanie Burton</cp:lastModifiedBy>
  <cp:revision>164</cp:revision>
  <cp:lastPrinted>2020-10-02T16:11:00Z</cp:lastPrinted>
  <dcterms:created xsi:type="dcterms:W3CDTF">2020-07-28T23:51:00Z</dcterms:created>
  <dcterms:modified xsi:type="dcterms:W3CDTF">2020-10-20T19:45:00Z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0x0101003C2CEB75B227F24B8BB02F304173AED9</vt:lpwstr>
  </property>
</Properties>
</file>